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7002949" w:rsidR="00976312" w:rsidRPr="00B56D9B" w:rsidRDefault="00D35D87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  <w:r w:rsidR="00A7612D">
              <w:rPr>
                <w:b/>
                <w:bCs/>
              </w:rPr>
              <w:t xml:space="preserve">, May </w:t>
            </w:r>
            <w:r>
              <w:rPr>
                <w:b/>
                <w:bCs/>
              </w:rPr>
              <w:t>14</w:t>
            </w:r>
            <w:r w:rsidR="00A7612D">
              <w:rPr>
                <w:b/>
                <w:bCs/>
              </w:rPr>
              <w:t>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65F6DD7E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</w:t>
            </w:r>
            <w:r w:rsidR="00DF50EF">
              <w:rPr>
                <w:rFonts w:ascii="Century Gothic" w:hAnsi="Century Gothic"/>
                <w:sz w:val="28"/>
                <w:szCs w:val="28"/>
              </w:rPr>
              <w:t>article</w:t>
            </w:r>
          </w:p>
          <w:p w14:paraId="7F3B66CB" w14:textId="00F86FC2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Identify and utilize nonfiction text features while reading an informative genre guided reading </w:t>
            </w:r>
            <w:r w:rsidR="00DF50EF">
              <w:rPr>
                <w:rFonts w:ascii="Century Gothic" w:hAnsi="Century Gothic"/>
                <w:sz w:val="28"/>
                <w:szCs w:val="28"/>
              </w:rPr>
              <w:t>article</w:t>
            </w:r>
          </w:p>
          <w:p w14:paraId="607AF392" w14:textId="73BEF817" w:rsidR="00D35D87" w:rsidRPr="00D35D87" w:rsidRDefault="00870377" w:rsidP="00D35D8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D35D87" w:rsidRPr="00D35D87">
              <w:rPr>
                <w:rFonts w:eastAsiaTheme="minorEastAsia" w:hAnsi="Calibr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D35D87" w:rsidRPr="00D35D87">
              <w:rPr>
                <w:rFonts w:ascii="Century Gothic" w:hAnsi="Century Gothic"/>
                <w:sz w:val="28"/>
                <w:szCs w:val="28"/>
              </w:rPr>
              <w:t>Identify the main idea and supporting details in an informative genre guided reading article</w:t>
            </w:r>
          </w:p>
          <w:p w14:paraId="67DF1D99" w14:textId="3BA7B9E8" w:rsidR="00D35D87" w:rsidRPr="00D35D87" w:rsidRDefault="00D35D87" w:rsidP="00D35D8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D35D87">
              <w:rPr>
                <w:rFonts w:ascii="Century Gothic" w:hAnsi="Century Gothic"/>
                <w:sz w:val="28"/>
                <w:szCs w:val="28"/>
              </w:rPr>
              <w:t>State an opinion with a because statement after reading an informative genre guided reading article</w:t>
            </w:r>
          </w:p>
          <w:p w14:paraId="757F768E" w14:textId="6512A5D6" w:rsidR="00D35D87" w:rsidRPr="00D35D87" w:rsidRDefault="00D35D87" w:rsidP="00D35D8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D35D87">
              <w:rPr>
                <w:rFonts w:ascii="Century Gothic" w:hAnsi="Century Gothic"/>
                <w:sz w:val="28"/>
                <w:szCs w:val="28"/>
              </w:rPr>
              <w:t xml:space="preserve">Formulate remaining thick and thin questions after reading an informative genre guided reading article </w:t>
            </w:r>
          </w:p>
          <w:p w14:paraId="6EA61E3C" w14:textId="35F42F15" w:rsidR="00A7612D" w:rsidRPr="00015D02" w:rsidRDefault="00A7612D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256E7BD5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FA75EC">
              <w:rPr>
                <w:rFonts w:ascii="Century Gothic" w:hAnsi="Century Gothic"/>
                <w:sz w:val="24"/>
                <w:szCs w:val="24"/>
              </w:rPr>
              <w:t>1</w:t>
            </w:r>
            <w:r w:rsidR="00D35D87">
              <w:rPr>
                <w:rFonts w:ascii="Century Gothic" w:hAnsi="Century Gothic"/>
                <w:sz w:val="24"/>
                <w:szCs w:val="24"/>
              </w:rPr>
              <w:t>4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D35D87">
              <w:rPr>
                <w:rFonts w:ascii="Century Gothic" w:hAnsi="Century Gothic"/>
                <w:sz w:val="24"/>
                <w:szCs w:val="24"/>
              </w:rPr>
              <w:t>Thursday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761C0C46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</w:t>
            </w:r>
            <w:r w:rsidR="00093D49">
              <w:rPr>
                <w:rFonts w:ascii="Century Gothic" w:hAnsi="Century Gothic"/>
                <w:sz w:val="24"/>
                <w:szCs w:val="24"/>
              </w:rPr>
              <w:t>e</w:t>
            </w:r>
            <w:r w:rsidR="007679EA">
              <w:rPr>
                <w:rFonts w:ascii="Century Gothic" w:hAnsi="Century Gothic"/>
                <w:sz w:val="24"/>
                <w:szCs w:val="24"/>
              </w:rPr>
              <w:t>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646084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D26D4C"/>
    <w:rsid w:val="00D35D87"/>
    <w:rsid w:val="00D40448"/>
    <w:rsid w:val="00D6248E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2020-05-14T02:07:00Z</dcterms:created>
  <dcterms:modified xsi:type="dcterms:W3CDTF">2020-05-14T02:07:00Z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